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1FE2" w14:textId="4B59C474" w:rsidR="00493DE8" w:rsidRPr="00F27A90" w:rsidRDefault="006220FC">
      <w:pPr>
        <w:rPr>
          <w:rFonts w:asciiTheme="minorHAnsi" w:hAnsiTheme="minorHAnsi" w:cstheme="majorHAnsi"/>
          <w:sz w:val="22"/>
          <w:szCs w:val="22"/>
        </w:rPr>
      </w:pPr>
      <w:r w:rsidRPr="00F27A90">
        <w:rPr>
          <w:rFonts w:asciiTheme="minorHAnsi" w:hAnsiTheme="minorHAnsi"/>
          <w:b/>
          <w:noProof/>
          <w:color w:val="7030A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7E09BAFC" wp14:editId="1CA1B450">
            <wp:simplePos x="0" y="0"/>
            <wp:positionH relativeFrom="margin">
              <wp:posOffset>419100</wp:posOffset>
            </wp:positionH>
            <wp:positionV relativeFrom="page">
              <wp:posOffset>672465</wp:posOffset>
            </wp:positionV>
            <wp:extent cx="2825750" cy="898525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 rotWithShape="1">
                    <a:blip r:embed="rId8"/>
                    <a:srcRect t="12780" b="13200"/>
                    <a:stretch/>
                  </pic:blipFill>
                  <pic:spPr bwMode="auto">
                    <a:xfrm>
                      <a:off x="0" y="0"/>
                      <a:ext cx="2825750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43">
        <w:rPr>
          <w:rFonts w:asciiTheme="minorHAnsi" w:hAnsiTheme="minorHAnsi"/>
          <w:b/>
          <w:noProof/>
          <w:color w:val="7030A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E0E2DF" wp14:editId="46BC93D8">
            <wp:simplePos x="0" y="0"/>
            <wp:positionH relativeFrom="column">
              <wp:posOffset>3530600</wp:posOffset>
            </wp:positionH>
            <wp:positionV relativeFrom="paragraph">
              <wp:posOffset>0</wp:posOffset>
            </wp:positionV>
            <wp:extent cx="1406356" cy="1043940"/>
            <wp:effectExtent l="0" t="0" r="3810" b="3810"/>
            <wp:wrapThrough wrapText="bothSides">
              <wp:wrapPolygon edited="0">
                <wp:start x="0" y="0"/>
                <wp:lineTo x="0" y="21285"/>
                <wp:lineTo x="21366" y="21285"/>
                <wp:lineTo x="21366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5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D77FD" w14:textId="11AB3348" w:rsidR="002B1588" w:rsidRPr="002B1588" w:rsidRDefault="002B1588" w:rsidP="002B1588">
      <w:pPr>
        <w:jc w:val="center"/>
        <w:rPr>
          <w:rFonts w:asciiTheme="minorHAnsi" w:hAnsiTheme="minorHAnsi" w:cstheme="minorHAnsi"/>
          <w:sz w:val="40"/>
          <w:szCs w:val="40"/>
        </w:rPr>
      </w:pPr>
      <w:r w:rsidRPr="002B1588">
        <w:rPr>
          <w:rFonts w:asciiTheme="minorHAnsi" w:hAnsiTheme="minorHAnsi" w:cstheme="minorHAnsi"/>
          <w:sz w:val="40"/>
          <w:szCs w:val="40"/>
        </w:rPr>
        <w:t>Shooting Stars Dance Academy / Star Fitness (SSDA)</w:t>
      </w:r>
    </w:p>
    <w:p w14:paraId="3F90D71D" w14:textId="4F16EB15" w:rsidR="002B1588" w:rsidRDefault="002B1588" w:rsidP="002B1588">
      <w:pPr>
        <w:jc w:val="center"/>
        <w:rPr>
          <w:rFonts w:asciiTheme="minorHAnsi" w:hAnsiTheme="minorHAnsi" w:cstheme="minorHAnsi"/>
          <w:sz w:val="40"/>
          <w:szCs w:val="40"/>
        </w:rPr>
      </w:pPr>
      <w:r w:rsidRPr="002B1588">
        <w:rPr>
          <w:rFonts w:asciiTheme="minorHAnsi" w:hAnsiTheme="minorHAnsi" w:cstheme="minorHAnsi"/>
          <w:sz w:val="40"/>
          <w:szCs w:val="40"/>
        </w:rPr>
        <w:t>CHILD SAFE POLICY</w:t>
      </w:r>
    </w:p>
    <w:p w14:paraId="287CBC52" w14:textId="21F66FBD" w:rsidR="008B4443" w:rsidRPr="00F27A90" w:rsidRDefault="008B4443" w:rsidP="008B4443">
      <w:pPr>
        <w:jc w:val="center"/>
        <w:rPr>
          <w:rFonts w:asciiTheme="minorHAnsi" w:hAnsiTheme="minorHAnsi" w:cstheme="majorHAnsi"/>
          <w:sz w:val="22"/>
          <w:szCs w:val="22"/>
        </w:rPr>
      </w:pPr>
      <w:r w:rsidRPr="00F27A90">
        <w:rPr>
          <w:rFonts w:asciiTheme="minorHAnsi" w:hAnsiTheme="minorHAnsi" w:cstheme="majorHAnsi"/>
          <w:sz w:val="22"/>
          <w:szCs w:val="22"/>
        </w:rPr>
        <w:t>(</w:t>
      </w:r>
      <w:r>
        <w:rPr>
          <w:rFonts w:asciiTheme="minorHAnsi" w:hAnsiTheme="minorHAnsi" w:cstheme="majorHAnsi"/>
          <w:sz w:val="22"/>
          <w:szCs w:val="22"/>
        </w:rPr>
        <w:t>13 July 2021</w:t>
      </w:r>
      <w:r w:rsidRPr="00F27A90">
        <w:rPr>
          <w:rFonts w:asciiTheme="minorHAnsi" w:hAnsiTheme="minorHAnsi" w:cstheme="majorHAnsi"/>
          <w:sz w:val="22"/>
          <w:szCs w:val="22"/>
        </w:rPr>
        <w:t>)</w:t>
      </w:r>
    </w:p>
    <w:p w14:paraId="329941D7" w14:textId="77777777" w:rsidR="002B1588" w:rsidRDefault="002B1588" w:rsidP="002B1588">
      <w:pPr>
        <w:rPr>
          <w:rFonts w:ascii="Arial" w:hAnsi="Arial"/>
          <w:b/>
          <w:sz w:val="28"/>
          <w:szCs w:val="28"/>
        </w:rPr>
      </w:pPr>
    </w:p>
    <w:p w14:paraId="3C7F9877" w14:textId="3F51E46D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Introduction</w:t>
      </w:r>
    </w:p>
    <w:p w14:paraId="0608F263" w14:textId="52982E15" w:rsidR="002B1588" w:rsidRDefault="002B1588" w:rsidP="002B1588">
      <w:pPr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Our </w:t>
      </w:r>
      <w:r w:rsidR="006220FC">
        <w:rPr>
          <w:rFonts w:asciiTheme="minorHAnsi" w:hAnsiTheme="minorHAnsi"/>
          <w:sz w:val="21"/>
          <w:szCs w:val="21"/>
        </w:rPr>
        <w:t>P</w:t>
      </w:r>
      <w:r w:rsidRPr="006220FC">
        <w:rPr>
          <w:rFonts w:asciiTheme="minorHAnsi" w:hAnsiTheme="minorHAnsi"/>
          <w:sz w:val="21"/>
          <w:szCs w:val="21"/>
        </w:rPr>
        <w:t xml:space="preserve">olicy guides staff, </w:t>
      </w:r>
      <w:proofErr w:type="gramStart"/>
      <w:r w:rsidRPr="006220FC">
        <w:rPr>
          <w:rFonts w:asciiTheme="minorHAnsi" w:hAnsiTheme="minorHAnsi"/>
          <w:sz w:val="21"/>
          <w:szCs w:val="21"/>
        </w:rPr>
        <w:t>contractors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volunteers on how to behave with children in our service. Th</w:t>
      </w:r>
      <w:r w:rsidR="006220FC">
        <w:rPr>
          <w:rFonts w:asciiTheme="minorHAnsi" w:hAnsiTheme="minorHAnsi"/>
          <w:sz w:val="21"/>
          <w:szCs w:val="21"/>
        </w:rPr>
        <w:t>is</w:t>
      </w:r>
      <w:r w:rsidRPr="006220FC">
        <w:rPr>
          <w:rFonts w:asciiTheme="minorHAnsi" w:hAnsiTheme="minorHAnsi"/>
          <w:sz w:val="21"/>
          <w:szCs w:val="21"/>
        </w:rPr>
        <w:t xml:space="preserve"> </w:t>
      </w:r>
      <w:r w:rsidR="006220FC">
        <w:rPr>
          <w:rFonts w:asciiTheme="minorHAnsi" w:hAnsiTheme="minorHAnsi"/>
          <w:sz w:val="21"/>
          <w:szCs w:val="21"/>
        </w:rPr>
        <w:t>P</w:t>
      </w:r>
      <w:r w:rsidRPr="006220FC">
        <w:rPr>
          <w:rFonts w:asciiTheme="minorHAnsi" w:hAnsiTheme="minorHAnsi"/>
          <w:sz w:val="21"/>
          <w:szCs w:val="21"/>
        </w:rPr>
        <w:t xml:space="preserve">olicy focuses on how we can make our dance and fitness studio safer for them. </w:t>
      </w:r>
    </w:p>
    <w:p w14:paraId="03BCCD3D" w14:textId="77777777" w:rsidR="006220FC" w:rsidRPr="006220FC" w:rsidRDefault="006220FC" w:rsidP="002B1588">
      <w:pPr>
        <w:rPr>
          <w:rFonts w:asciiTheme="minorHAnsi" w:hAnsiTheme="minorHAnsi"/>
          <w:sz w:val="21"/>
          <w:szCs w:val="21"/>
        </w:rPr>
      </w:pPr>
    </w:p>
    <w:p w14:paraId="20477BAF" w14:textId="77777777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Support for children’s participation</w:t>
      </w:r>
    </w:p>
    <w:p w14:paraId="7160B97E" w14:textId="7D1A4E03" w:rsidR="002B1588" w:rsidRDefault="002B1588" w:rsidP="002B1588">
      <w:pPr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SSDA supports the active participation of children in our service. We listen to children’s views and respect what they say.</w:t>
      </w:r>
    </w:p>
    <w:p w14:paraId="752FB369" w14:textId="77777777" w:rsidR="006220FC" w:rsidRPr="006220FC" w:rsidRDefault="006220FC" w:rsidP="002B1588">
      <w:pPr>
        <w:rPr>
          <w:rFonts w:asciiTheme="minorHAnsi" w:hAnsiTheme="minorHAnsi"/>
          <w:sz w:val="21"/>
          <w:szCs w:val="21"/>
        </w:rPr>
      </w:pPr>
    </w:p>
    <w:p w14:paraId="26B91D92" w14:textId="77777777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Recruitment</w:t>
      </w:r>
    </w:p>
    <w:p w14:paraId="26B03B30" w14:textId="77777777" w:rsidR="002B1588" w:rsidRPr="006220FC" w:rsidRDefault="002B1588" w:rsidP="002B1588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Our service will maintain a rigorous and consistent recruitment, screening and selection process for staff, </w:t>
      </w:r>
      <w:proofErr w:type="gramStart"/>
      <w:r w:rsidRPr="006220FC">
        <w:rPr>
          <w:rFonts w:asciiTheme="minorHAnsi" w:hAnsiTheme="minorHAnsi"/>
          <w:sz w:val="21"/>
          <w:szCs w:val="21"/>
        </w:rPr>
        <w:t>contractors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volunteers. </w:t>
      </w:r>
    </w:p>
    <w:p w14:paraId="2E0CD1EC" w14:textId="61997278" w:rsidR="006220FC" w:rsidRPr="006220FC" w:rsidRDefault="002B1588" w:rsidP="006220FC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We will ensure all staff, contractors and volunteers have a Working </w:t>
      </w:r>
      <w:proofErr w:type="gramStart"/>
      <w:r w:rsidRPr="006220FC">
        <w:rPr>
          <w:rFonts w:asciiTheme="minorHAnsi" w:hAnsiTheme="minorHAnsi"/>
          <w:sz w:val="21"/>
          <w:szCs w:val="21"/>
        </w:rPr>
        <w:t>With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Children Check, and have at least 2 references (personal and/or work) who are checked via phone.  We will promote our Code of Conduct upon inducting new staff. </w:t>
      </w:r>
    </w:p>
    <w:p w14:paraId="05E32557" w14:textId="77777777" w:rsidR="006220FC" w:rsidRDefault="006220FC" w:rsidP="006220FC">
      <w:pPr>
        <w:pStyle w:val="ListParagraph"/>
        <w:ind w:left="426"/>
        <w:rPr>
          <w:rFonts w:asciiTheme="minorHAnsi" w:hAnsiTheme="minorHAnsi"/>
          <w:b/>
          <w:sz w:val="21"/>
          <w:szCs w:val="21"/>
        </w:rPr>
      </w:pPr>
    </w:p>
    <w:p w14:paraId="6A4DFA37" w14:textId="56C95C34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Complaints</w:t>
      </w:r>
    </w:p>
    <w:p w14:paraId="4C84FF79" w14:textId="6D386C82" w:rsidR="002B1588" w:rsidRPr="006220FC" w:rsidRDefault="002B1588" w:rsidP="002B158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Our </w:t>
      </w:r>
      <w:r w:rsidR="006220FC">
        <w:rPr>
          <w:rFonts w:asciiTheme="minorHAnsi" w:hAnsiTheme="minorHAnsi"/>
          <w:sz w:val="21"/>
          <w:szCs w:val="21"/>
        </w:rPr>
        <w:t>studio</w:t>
      </w:r>
      <w:r w:rsidRPr="006220FC">
        <w:rPr>
          <w:rFonts w:asciiTheme="minorHAnsi" w:hAnsiTheme="minorHAnsi"/>
          <w:sz w:val="21"/>
          <w:szCs w:val="21"/>
        </w:rPr>
        <w:t xml:space="preserve"> has appointed the Principal as the Child Safety Contact Person to manage all complaints. Children, families</w:t>
      </w:r>
      <w:r w:rsidR="006220FC">
        <w:rPr>
          <w:rFonts w:asciiTheme="minorHAnsi" w:hAnsiTheme="minorHAnsi"/>
          <w:sz w:val="21"/>
          <w:szCs w:val="21"/>
        </w:rPr>
        <w:t xml:space="preserve">, staff, </w:t>
      </w:r>
      <w:proofErr w:type="gramStart"/>
      <w:r w:rsidR="006220FC">
        <w:rPr>
          <w:rFonts w:asciiTheme="minorHAnsi" w:hAnsiTheme="minorHAnsi"/>
          <w:sz w:val="21"/>
          <w:szCs w:val="21"/>
        </w:rPr>
        <w:t>contractors</w:t>
      </w:r>
      <w:proofErr w:type="gramEnd"/>
      <w:r w:rsidR="006220FC">
        <w:rPr>
          <w:rFonts w:asciiTheme="minorHAnsi" w:hAnsiTheme="minorHAnsi"/>
          <w:sz w:val="21"/>
          <w:szCs w:val="21"/>
        </w:rPr>
        <w:t xml:space="preserve"> and volunteers</w:t>
      </w:r>
      <w:r w:rsidRPr="006220FC">
        <w:rPr>
          <w:rFonts w:asciiTheme="minorHAnsi" w:hAnsiTheme="minorHAnsi"/>
          <w:sz w:val="21"/>
          <w:szCs w:val="21"/>
        </w:rPr>
        <w:t xml:space="preserve"> can raise complaints about child-safe practices by approaching the Principal, </w:t>
      </w:r>
      <w:proofErr w:type="spellStart"/>
      <w:r w:rsidRPr="006220FC">
        <w:rPr>
          <w:rFonts w:asciiTheme="minorHAnsi" w:hAnsiTheme="minorHAnsi"/>
          <w:sz w:val="21"/>
          <w:szCs w:val="21"/>
        </w:rPr>
        <w:t>Ms</w:t>
      </w:r>
      <w:proofErr w:type="spellEnd"/>
      <w:r w:rsidRPr="006220FC">
        <w:rPr>
          <w:rFonts w:asciiTheme="minorHAnsi" w:hAnsiTheme="minorHAnsi"/>
          <w:sz w:val="21"/>
          <w:szCs w:val="21"/>
        </w:rPr>
        <w:t xml:space="preserve"> Selena Atalla (0416 035 554 or </w:t>
      </w:r>
      <w:hyperlink r:id="rId10" w:history="1">
        <w:r w:rsidRPr="006220FC">
          <w:rPr>
            <w:rStyle w:val="Hyperlink"/>
            <w:rFonts w:asciiTheme="minorHAnsi" w:hAnsiTheme="minorHAnsi"/>
            <w:sz w:val="21"/>
            <w:szCs w:val="21"/>
          </w:rPr>
          <w:t>selena@shootingstarsdance.com.au</w:t>
        </w:r>
      </w:hyperlink>
      <w:r w:rsidRPr="006220FC">
        <w:rPr>
          <w:rFonts w:asciiTheme="minorHAnsi" w:hAnsiTheme="minorHAnsi"/>
          <w:sz w:val="21"/>
          <w:szCs w:val="21"/>
        </w:rPr>
        <w:t xml:space="preserve">).  </w:t>
      </w:r>
    </w:p>
    <w:p w14:paraId="2549A996" w14:textId="77777777" w:rsidR="002B1588" w:rsidRPr="006220FC" w:rsidRDefault="002B1588" w:rsidP="002B158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Where there are any concerns about the </w:t>
      </w:r>
      <w:proofErr w:type="gramStart"/>
      <w:r w:rsidRPr="006220FC">
        <w:rPr>
          <w:rFonts w:asciiTheme="minorHAnsi" w:hAnsiTheme="minorHAnsi"/>
          <w:sz w:val="21"/>
          <w:szCs w:val="21"/>
        </w:rPr>
        <w:t>Principal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, the alternate Child Safety Contact Person is Admin, </w:t>
      </w:r>
      <w:proofErr w:type="spellStart"/>
      <w:r w:rsidRPr="006220FC">
        <w:rPr>
          <w:rFonts w:asciiTheme="minorHAnsi" w:hAnsiTheme="minorHAnsi"/>
          <w:sz w:val="21"/>
          <w:szCs w:val="21"/>
        </w:rPr>
        <w:t>Ms</w:t>
      </w:r>
      <w:proofErr w:type="spellEnd"/>
      <w:r w:rsidRPr="006220FC">
        <w:rPr>
          <w:rFonts w:asciiTheme="minorHAnsi" w:hAnsiTheme="minorHAnsi"/>
          <w:sz w:val="21"/>
          <w:szCs w:val="21"/>
        </w:rPr>
        <w:t xml:space="preserve"> Cherry Siu-Ho (0424 188 525 or </w:t>
      </w:r>
      <w:hyperlink r:id="rId11" w:history="1">
        <w:r w:rsidRPr="006220FC">
          <w:rPr>
            <w:rStyle w:val="Hyperlink"/>
            <w:rFonts w:asciiTheme="minorHAnsi" w:hAnsiTheme="minorHAnsi"/>
            <w:sz w:val="21"/>
            <w:szCs w:val="21"/>
          </w:rPr>
          <w:t>cherry@shootingstarsdance.com.au</w:t>
        </w:r>
      </w:hyperlink>
      <w:r w:rsidRPr="006220FC">
        <w:rPr>
          <w:rFonts w:asciiTheme="minorHAnsi" w:hAnsiTheme="minorHAnsi"/>
          <w:sz w:val="21"/>
          <w:szCs w:val="21"/>
        </w:rPr>
        <w:t xml:space="preserve">) </w:t>
      </w:r>
    </w:p>
    <w:p w14:paraId="15FBB729" w14:textId="3F24A06D" w:rsidR="002B1588" w:rsidRPr="006220FC" w:rsidRDefault="002B1588" w:rsidP="002B158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Where children</w:t>
      </w:r>
      <w:r w:rsidR="006220FC">
        <w:rPr>
          <w:rFonts w:asciiTheme="minorHAnsi" w:hAnsiTheme="minorHAnsi"/>
          <w:sz w:val="21"/>
          <w:szCs w:val="21"/>
        </w:rPr>
        <w:t xml:space="preserve">, </w:t>
      </w:r>
      <w:r w:rsidRPr="006220FC">
        <w:rPr>
          <w:rFonts w:asciiTheme="minorHAnsi" w:hAnsiTheme="minorHAnsi"/>
          <w:sz w:val="21"/>
          <w:szCs w:val="21"/>
        </w:rPr>
        <w:t xml:space="preserve">their families, or any staff, contractor or volunteer wishes to raise a complaint, the </w:t>
      </w:r>
      <w:r w:rsidR="006220FC">
        <w:rPr>
          <w:rFonts w:asciiTheme="minorHAnsi" w:hAnsiTheme="minorHAnsi"/>
          <w:sz w:val="21"/>
          <w:szCs w:val="21"/>
        </w:rPr>
        <w:t>Child Safety Contact Person</w:t>
      </w:r>
      <w:r w:rsidRPr="006220FC">
        <w:rPr>
          <w:rFonts w:asciiTheme="minorHAnsi" w:hAnsiTheme="minorHAnsi"/>
          <w:sz w:val="21"/>
          <w:szCs w:val="21"/>
        </w:rPr>
        <w:t xml:space="preserve"> will document the complaint and raise the issue with the relevant people concerned where appropriate.</w:t>
      </w:r>
    </w:p>
    <w:p w14:paraId="74AE674C" w14:textId="41E9D6CD" w:rsidR="002B1588" w:rsidRPr="006220FC" w:rsidRDefault="002B1588" w:rsidP="002B1588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The </w:t>
      </w:r>
      <w:r w:rsidR="006220FC">
        <w:rPr>
          <w:rFonts w:asciiTheme="minorHAnsi" w:hAnsiTheme="minorHAnsi"/>
          <w:sz w:val="21"/>
          <w:szCs w:val="21"/>
        </w:rPr>
        <w:t>Child Safety Contact Person</w:t>
      </w:r>
      <w:r w:rsidR="006220FC" w:rsidRPr="006220FC">
        <w:rPr>
          <w:rFonts w:asciiTheme="minorHAnsi" w:hAnsiTheme="minorHAnsi"/>
          <w:sz w:val="21"/>
          <w:szCs w:val="21"/>
        </w:rPr>
        <w:t xml:space="preserve"> </w:t>
      </w:r>
      <w:r w:rsidRPr="006220FC">
        <w:rPr>
          <w:rFonts w:asciiTheme="minorHAnsi" w:hAnsiTheme="minorHAnsi"/>
          <w:sz w:val="21"/>
          <w:szCs w:val="21"/>
        </w:rPr>
        <w:t xml:space="preserve">will ensure that all complaints are investigated in a timely, transparent, </w:t>
      </w:r>
      <w:proofErr w:type="gramStart"/>
      <w:r w:rsidRPr="006220FC">
        <w:rPr>
          <w:rFonts w:asciiTheme="minorHAnsi" w:hAnsiTheme="minorHAnsi"/>
          <w:sz w:val="21"/>
          <w:szCs w:val="21"/>
        </w:rPr>
        <w:t>thorough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impartial manner, and that affected parties are advised of the outcome and their rights of appeal.</w:t>
      </w:r>
    </w:p>
    <w:p w14:paraId="2BED32B3" w14:textId="77777777" w:rsidR="006220FC" w:rsidRDefault="002B1588" w:rsidP="006220FC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Where SSDA suspects, on reasonable grounds, that a child or young person is at risk of being neglected or physically, </w:t>
      </w:r>
      <w:proofErr w:type="gramStart"/>
      <w:r w:rsidRPr="006220FC">
        <w:rPr>
          <w:rFonts w:asciiTheme="minorHAnsi" w:hAnsiTheme="minorHAnsi"/>
          <w:sz w:val="21"/>
          <w:szCs w:val="21"/>
        </w:rPr>
        <w:t>sexually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or emotionally abused, it </w:t>
      </w:r>
      <w:r w:rsidRPr="006220FC">
        <w:rPr>
          <w:rFonts w:asciiTheme="minorHAnsi" w:hAnsiTheme="minorHAnsi"/>
          <w:sz w:val="21"/>
          <w:szCs w:val="21"/>
        </w:rPr>
        <w:lastRenderedPageBreak/>
        <w:t>will report it to NSW Department of Family and Community Services (FACS). Reports will be made by phoning the Child Protection Helpline on 132 111.</w:t>
      </w:r>
    </w:p>
    <w:p w14:paraId="4A4C2C61" w14:textId="45BEB72C" w:rsidR="002B1588" w:rsidRDefault="002B1588" w:rsidP="006220FC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NSW Police will be contacted in appropriate circumstances.</w:t>
      </w:r>
    </w:p>
    <w:p w14:paraId="4085EB07" w14:textId="77777777" w:rsidR="006220FC" w:rsidRPr="006220FC" w:rsidRDefault="006220FC" w:rsidP="006220FC">
      <w:pPr>
        <w:pStyle w:val="ListParagraph"/>
        <w:spacing w:after="200" w:line="276" w:lineRule="auto"/>
        <w:rPr>
          <w:rFonts w:asciiTheme="minorHAnsi" w:hAnsiTheme="minorHAnsi"/>
          <w:sz w:val="21"/>
          <w:szCs w:val="21"/>
        </w:rPr>
      </w:pPr>
    </w:p>
    <w:p w14:paraId="674F6A64" w14:textId="77777777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 xml:space="preserve">Support and supervision for staff, </w:t>
      </w:r>
      <w:proofErr w:type="gramStart"/>
      <w:r w:rsidRPr="006220FC">
        <w:rPr>
          <w:rFonts w:asciiTheme="minorHAnsi" w:hAnsiTheme="minorHAnsi"/>
          <w:b/>
          <w:sz w:val="21"/>
          <w:szCs w:val="21"/>
        </w:rPr>
        <w:t>contractors</w:t>
      </w:r>
      <w:proofErr w:type="gramEnd"/>
      <w:r w:rsidRPr="006220FC">
        <w:rPr>
          <w:rFonts w:asciiTheme="minorHAnsi" w:hAnsiTheme="minorHAnsi"/>
          <w:b/>
          <w:sz w:val="21"/>
          <w:szCs w:val="21"/>
        </w:rPr>
        <w:t xml:space="preserve"> and volunteers</w:t>
      </w:r>
    </w:p>
    <w:p w14:paraId="6CB16068" w14:textId="77777777" w:rsidR="002B1588" w:rsidRPr="006220FC" w:rsidRDefault="002B1588" w:rsidP="002B1588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We promote respect, fairness and consideration for all staff, </w:t>
      </w:r>
      <w:proofErr w:type="gramStart"/>
      <w:r w:rsidRPr="006220FC">
        <w:rPr>
          <w:rFonts w:asciiTheme="minorHAnsi" w:hAnsiTheme="minorHAnsi"/>
          <w:sz w:val="21"/>
          <w:szCs w:val="21"/>
        </w:rPr>
        <w:t>contractors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volunteers.</w:t>
      </w:r>
    </w:p>
    <w:p w14:paraId="6BCC6D11" w14:textId="77777777" w:rsidR="002B1588" w:rsidRPr="006220FC" w:rsidRDefault="002B1588" w:rsidP="002B1588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All staff, contractors and volunteers can access the </w:t>
      </w:r>
      <w:proofErr w:type="gramStart"/>
      <w:r w:rsidRPr="006220FC">
        <w:rPr>
          <w:rFonts w:asciiTheme="minorHAnsi" w:hAnsiTheme="minorHAnsi"/>
          <w:sz w:val="21"/>
          <w:szCs w:val="21"/>
        </w:rPr>
        <w:t>Principal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to support and supervise their work. </w:t>
      </w:r>
    </w:p>
    <w:p w14:paraId="1C81059C" w14:textId="77777777" w:rsidR="002B1588" w:rsidRPr="006220FC" w:rsidRDefault="002B1588" w:rsidP="002B1588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All new staff, volunteers and students will receive a copy of the Child Safe Policy and Code of Conduct. </w:t>
      </w:r>
    </w:p>
    <w:p w14:paraId="1CC102D2" w14:textId="77777777" w:rsidR="002B1588" w:rsidRPr="006220FC" w:rsidRDefault="002B1588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Children and families joining our studio will be made aware of the Child Safe Policy, Code of Conduct and Complaints process.</w:t>
      </w:r>
    </w:p>
    <w:p w14:paraId="33960144" w14:textId="77777777" w:rsidR="002B1588" w:rsidRPr="006220FC" w:rsidRDefault="002B1588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We will educate our staff, contractors and volunteers on child abuse awareness, physical contact principles, age-appropriate </w:t>
      </w:r>
      <w:proofErr w:type="gramStart"/>
      <w:r w:rsidRPr="006220FC">
        <w:rPr>
          <w:rFonts w:asciiTheme="minorHAnsi" w:hAnsiTheme="minorHAnsi"/>
          <w:sz w:val="21"/>
          <w:szCs w:val="21"/>
        </w:rPr>
        <w:t>practices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anti-bullying principles.</w:t>
      </w:r>
    </w:p>
    <w:p w14:paraId="1CBB526A" w14:textId="77777777" w:rsidR="002B1588" w:rsidRPr="006220FC" w:rsidRDefault="002B1588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Physical contact with a child and young person should be used: only for correctional purposes, with prior consent, and openly in front of other students. Physical contact in choreography between children and young people should occur only in choreography when necessary </w:t>
      </w:r>
      <w:proofErr w:type="gramStart"/>
      <w:r w:rsidRPr="006220FC">
        <w:rPr>
          <w:rFonts w:asciiTheme="minorHAnsi" w:hAnsiTheme="minorHAnsi"/>
          <w:sz w:val="21"/>
          <w:szCs w:val="21"/>
        </w:rPr>
        <w:t>e.g.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lifts, partnering; with prior consent; and openly in front of other students and instructors. Students will always </w:t>
      </w:r>
      <w:proofErr w:type="gramStart"/>
      <w:r w:rsidRPr="006220FC">
        <w:rPr>
          <w:rFonts w:asciiTheme="minorHAnsi" w:hAnsiTheme="minorHAnsi"/>
          <w:sz w:val="21"/>
          <w:szCs w:val="21"/>
        </w:rPr>
        <w:t>have the ability to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opt out of performing choreography which includes physical contact with other dancers.</w:t>
      </w:r>
    </w:p>
    <w:p w14:paraId="595575A3" w14:textId="50AE2489" w:rsidR="002B1588" w:rsidRDefault="002B1588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BB5836">
        <w:rPr>
          <w:rFonts w:asciiTheme="minorHAnsi" w:hAnsiTheme="minorHAnsi"/>
          <w:sz w:val="21"/>
          <w:szCs w:val="21"/>
        </w:rPr>
        <w:t xml:space="preserve">Physical contact may be required if first aid needs to be administered. </w:t>
      </w:r>
    </w:p>
    <w:p w14:paraId="43BC760F" w14:textId="1E6C5BF9" w:rsidR="006D3920" w:rsidRPr="00BB5836" w:rsidRDefault="006D3920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Classes will be conducted wherever possible at our studio premises in </w:t>
      </w:r>
      <w:proofErr w:type="spellStart"/>
      <w:r>
        <w:rPr>
          <w:rFonts w:asciiTheme="minorHAnsi" w:hAnsiTheme="minorHAnsi"/>
          <w:sz w:val="21"/>
          <w:szCs w:val="21"/>
        </w:rPr>
        <w:t>Picton</w:t>
      </w:r>
      <w:proofErr w:type="spellEnd"/>
      <w:r>
        <w:rPr>
          <w:rFonts w:asciiTheme="minorHAnsi" w:hAnsiTheme="minorHAnsi"/>
          <w:sz w:val="21"/>
          <w:szCs w:val="21"/>
        </w:rPr>
        <w:t xml:space="preserve"> with viewing windows.</w:t>
      </w:r>
    </w:p>
    <w:p w14:paraId="620C258F" w14:textId="1D981150" w:rsidR="00BB5836" w:rsidRDefault="002B1588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SSDA is committed to providing age-appropriate programs, activities and services that do not </w:t>
      </w:r>
      <w:proofErr w:type="spellStart"/>
      <w:r w:rsidRPr="006220FC">
        <w:rPr>
          <w:rFonts w:asciiTheme="minorHAnsi" w:hAnsiTheme="minorHAnsi"/>
          <w:sz w:val="21"/>
          <w:szCs w:val="21"/>
        </w:rPr>
        <w:t>sexualise</w:t>
      </w:r>
      <w:proofErr w:type="spellEnd"/>
      <w:r w:rsidRPr="006220FC">
        <w:rPr>
          <w:rFonts w:asciiTheme="minorHAnsi" w:hAnsiTheme="minorHAnsi"/>
          <w:sz w:val="21"/>
          <w:szCs w:val="21"/>
        </w:rPr>
        <w:t xml:space="preserve"> children and young people. SSDA promotes age-appropriate </w:t>
      </w:r>
      <w:proofErr w:type="spellStart"/>
      <w:r w:rsidRPr="006220FC">
        <w:rPr>
          <w:rFonts w:asciiTheme="minorHAnsi" w:hAnsiTheme="minorHAnsi"/>
          <w:sz w:val="21"/>
          <w:szCs w:val="21"/>
        </w:rPr>
        <w:t>behaviour</w:t>
      </w:r>
      <w:proofErr w:type="spellEnd"/>
      <w:r w:rsidRPr="006220FC">
        <w:rPr>
          <w:rFonts w:asciiTheme="minorHAnsi" w:hAnsiTheme="minorHAnsi"/>
          <w:sz w:val="21"/>
          <w:szCs w:val="21"/>
        </w:rPr>
        <w:t xml:space="preserve"> through the use </w:t>
      </w:r>
      <w:proofErr w:type="gramStart"/>
      <w:r w:rsidRPr="006220FC">
        <w:rPr>
          <w:rFonts w:asciiTheme="minorHAnsi" w:hAnsiTheme="minorHAnsi"/>
          <w:sz w:val="21"/>
          <w:szCs w:val="21"/>
        </w:rPr>
        <w:t>of: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age-appropriate music, uniforms and costumes, choreography/dance moves, stage make-up (worn at performances only)</w:t>
      </w:r>
      <w:r w:rsidR="00BB5836">
        <w:rPr>
          <w:rFonts w:asciiTheme="minorHAnsi" w:hAnsiTheme="minorHAnsi"/>
          <w:sz w:val="21"/>
          <w:szCs w:val="21"/>
        </w:rPr>
        <w:t>.</w:t>
      </w:r>
    </w:p>
    <w:p w14:paraId="3E8ED2D8" w14:textId="2551A6BC" w:rsidR="002B1588" w:rsidRPr="006220FC" w:rsidRDefault="00BB5836" w:rsidP="00BB5836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SSDA</w:t>
      </w:r>
      <w:r w:rsidR="002B1588" w:rsidRPr="006220FC">
        <w:rPr>
          <w:rFonts w:asciiTheme="minorHAnsi" w:hAnsiTheme="minorHAnsi"/>
          <w:sz w:val="21"/>
          <w:szCs w:val="21"/>
        </w:rPr>
        <w:t xml:space="preserve"> does not accept any bullying of children and young people by any party. </w:t>
      </w:r>
      <w:r>
        <w:rPr>
          <w:rFonts w:asciiTheme="minorHAnsi" w:hAnsiTheme="minorHAnsi"/>
          <w:sz w:val="21"/>
          <w:szCs w:val="21"/>
        </w:rPr>
        <w:t>SSDA</w:t>
      </w:r>
      <w:r w:rsidR="002B1588" w:rsidRPr="006220FC">
        <w:rPr>
          <w:rFonts w:asciiTheme="minorHAnsi" w:hAnsiTheme="minorHAnsi"/>
          <w:sz w:val="21"/>
          <w:szCs w:val="21"/>
        </w:rPr>
        <w:t xml:space="preserve"> acknowledges that bullying can take place on the premises </w:t>
      </w:r>
      <w:proofErr w:type="gramStart"/>
      <w:r w:rsidR="002B1588" w:rsidRPr="006220FC">
        <w:rPr>
          <w:rFonts w:asciiTheme="minorHAnsi" w:hAnsiTheme="minorHAnsi"/>
          <w:sz w:val="21"/>
          <w:szCs w:val="21"/>
        </w:rPr>
        <w:t>and also</w:t>
      </w:r>
      <w:proofErr w:type="gramEnd"/>
      <w:r w:rsidR="002B1588" w:rsidRPr="006220FC">
        <w:rPr>
          <w:rFonts w:asciiTheme="minorHAnsi" w:hAnsiTheme="minorHAnsi"/>
          <w:sz w:val="21"/>
          <w:szCs w:val="21"/>
        </w:rPr>
        <w:t xml:space="preserve"> off site through electronic communication such as social media. </w:t>
      </w:r>
      <w:r>
        <w:rPr>
          <w:rFonts w:asciiTheme="minorHAnsi" w:hAnsiTheme="minorHAnsi"/>
          <w:sz w:val="21"/>
          <w:szCs w:val="21"/>
        </w:rPr>
        <w:t>SSDA</w:t>
      </w:r>
      <w:r w:rsidR="002B1588" w:rsidRPr="006220FC">
        <w:rPr>
          <w:rFonts w:asciiTheme="minorHAnsi" w:hAnsiTheme="minorHAnsi"/>
          <w:sz w:val="21"/>
          <w:szCs w:val="21"/>
        </w:rPr>
        <w:t xml:space="preserve"> does not tolerate bullying of any kind and will take action to rectify any reported bullying including taking legal action if necessary.</w:t>
      </w:r>
    </w:p>
    <w:p w14:paraId="604EE090" w14:textId="77777777" w:rsidR="006220FC" w:rsidRDefault="006220FC" w:rsidP="006220FC">
      <w:pPr>
        <w:pStyle w:val="ListParagraph"/>
        <w:ind w:left="426"/>
        <w:rPr>
          <w:rFonts w:asciiTheme="minorHAnsi" w:hAnsiTheme="minorHAnsi"/>
          <w:b/>
          <w:sz w:val="21"/>
          <w:szCs w:val="21"/>
        </w:rPr>
      </w:pPr>
    </w:p>
    <w:p w14:paraId="6DAF861E" w14:textId="5E1ED7EF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Communication</w:t>
      </w:r>
    </w:p>
    <w:p w14:paraId="01B93113" w14:textId="2142778F" w:rsidR="002B1588" w:rsidRPr="006220FC" w:rsidRDefault="002B1588" w:rsidP="002B158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We will </w:t>
      </w:r>
      <w:r w:rsidR="006220FC">
        <w:rPr>
          <w:rFonts w:asciiTheme="minorHAnsi" w:hAnsiTheme="minorHAnsi"/>
          <w:sz w:val="21"/>
          <w:szCs w:val="21"/>
        </w:rPr>
        <w:t>make relevant information readily available</w:t>
      </w:r>
      <w:r w:rsidRPr="006220FC">
        <w:rPr>
          <w:rFonts w:asciiTheme="minorHAnsi" w:hAnsiTheme="minorHAnsi"/>
          <w:sz w:val="21"/>
          <w:szCs w:val="21"/>
        </w:rPr>
        <w:t xml:space="preserve"> for staff, contractors, </w:t>
      </w:r>
      <w:proofErr w:type="gramStart"/>
      <w:r w:rsidRPr="006220FC">
        <w:rPr>
          <w:rFonts w:asciiTheme="minorHAnsi" w:hAnsiTheme="minorHAnsi"/>
          <w:sz w:val="21"/>
          <w:szCs w:val="21"/>
        </w:rPr>
        <w:t>volunteers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students. </w:t>
      </w:r>
    </w:p>
    <w:p w14:paraId="389C6943" w14:textId="77777777" w:rsidR="002B1588" w:rsidRPr="006220FC" w:rsidRDefault="002B1588" w:rsidP="002B158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Our policy will be discussed during induction sessions for all new staff, </w:t>
      </w:r>
      <w:proofErr w:type="gramStart"/>
      <w:r w:rsidRPr="006220FC">
        <w:rPr>
          <w:rFonts w:asciiTheme="minorHAnsi" w:hAnsiTheme="minorHAnsi"/>
          <w:sz w:val="21"/>
          <w:szCs w:val="21"/>
        </w:rPr>
        <w:t>contractors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volunteers. </w:t>
      </w:r>
    </w:p>
    <w:p w14:paraId="637F147E" w14:textId="77777777" w:rsidR="002B1588" w:rsidRPr="006220FC" w:rsidRDefault="002B1588" w:rsidP="002B1588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All new families will be made aware of the Policy, Code of Conduct and Complaints process. </w:t>
      </w:r>
    </w:p>
    <w:p w14:paraId="66178ED6" w14:textId="77777777" w:rsidR="006220FC" w:rsidRPr="006220FC" w:rsidRDefault="006220FC" w:rsidP="006220FC">
      <w:pPr>
        <w:rPr>
          <w:rFonts w:asciiTheme="minorHAnsi" w:hAnsiTheme="minorHAnsi"/>
          <w:b/>
          <w:sz w:val="21"/>
          <w:szCs w:val="21"/>
        </w:rPr>
      </w:pPr>
    </w:p>
    <w:p w14:paraId="1D421EDC" w14:textId="71C9CF03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Guiding References</w:t>
      </w:r>
    </w:p>
    <w:p w14:paraId="0CA6A5C8" w14:textId="77777777" w:rsidR="002B1588" w:rsidRPr="006220FC" w:rsidRDefault="002B1588" w:rsidP="002B1588">
      <w:pPr>
        <w:rPr>
          <w:rFonts w:asciiTheme="minorHAnsi" w:hAnsiTheme="minorHAnsi" w:cs="Arial"/>
          <w:sz w:val="21"/>
          <w:szCs w:val="21"/>
        </w:rPr>
      </w:pPr>
      <w:r w:rsidRPr="006220FC">
        <w:rPr>
          <w:rFonts w:asciiTheme="minorHAnsi" w:hAnsiTheme="minorHAnsi" w:cs="Arial"/>
          <w:sz w:val="21"/>
          <w:szCs w:val="21"/>
        </w:rPr>
        <w:t>In developing the Child Safe Policy, SSDA has been guided by the following:</w:t>
      </w:r>
    </w:p>
    <w:p w14:paraId="7032A48C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UN Convention on the Rights of the Child</w:t>
      </w:r>
    </w:p>
    <w:p w14:paraId="61DF8638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The </w:t>
      </w:r>
      <w:r w:rsidRPr="006220FC">
        <w:rPr>
          <w:rFonts w:asciiTheme="minorHAnsi" w:hAnsiTheme="minorHAnsi"/>
          <w:i/>
          <w:iCs/>
          <w:sz w:val="21"/>
          <w:szCs w:val="21"/>
        </w:rPr>
        <w:t>Child Protection (Working with Children) Act</w:t>
      </w:r>
      <w:r w:rsidRPr="006220FC">
        <w:rPr>
          <w:rFonts w:asciiTheme="minorHAnsi" w:hAnsiTheme="minorHAnsi"/>
          <w:sz w:val="21"/>
          <w:szCs w:val="21"/>
        </w:rPr>
        <w:t xml:space="preserve"> 2012</w:t>
      </w:r>
    </w:p>
    <w:p w14:paraId="572CF9D2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 xml:space="preserve">The </w:t>
      </w:r>
      <w:r w:rsidRPr="006220FC">
        <w:rPr>
          <w:rFonts w:asciiTheme="minorHAnsi" w:hAnsiTheme="minorHAnsi"/>
          <w:i/>
          <w:iCs/>
          <w:sz w:val="21"/>
          <w:szCs w:val="21"/>
        </w:rPr>
        <w:t>Child Protection (Working with Children) Regulation</w:t>
      </w:r>
      <w:r w:rsidRPr="006220FC">
        <w:rPr>
          <w:rFonts w:asciiTheme="minorHAnsi" w:hAnsiTheme="minorHAnsi"/>
          <w:sz w:val="21"/>
          <w:szCs w:val="21"/>
        </w:rPr>
        <w:t xml:space="preserve"> 2013</w:t>
      </w:r>
    </w:p>
    <w:p w14:paraId="7378C135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i/>
          <w:iCs/>
          <w:sz w:val="21"/>
          <w:szCs w:val="21"/>
        </w:rPr>
        <w:t>Children and Young Persons (Care &amp; Protection) Act</w:t>
      </w:r>
      <w:r w:rsidRPr="006220FC">
        <w:rPr>
          <w:rFonts w:asciiTheme="minorHAnsi" w:hAnsiTheme="minorHAnsi"/>
          <w:sz w:val="21"/>
          <w:szCs w:val="21"/>
        </w:rPr>
        <w:t xml:space="preserve"> 1998</w:t>
      </w:r>
    </w:p>
    <w:p w14:paraId="7A98F8E0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i/>
          <w:iCs/>
          <w:sz w:val="21"/>
          <w:szCs w:val="21"/>
        </w:rPr>
        <w:t>Commission for Children and Young People Act</w:t>
      </w:r>
      <w:r w:rsidRPr="006220FC">
        <w:rPr>
          <w:rFonts w:asciiTheme="minorHAnsi" w:hAnsiTheme="minorHAnsi"/>
          <w:sz w:val="21"/>
          <w:szCs w:val="21"/>
        </w:rPr>
        <w:t xml:space="preserve"> 1998</w:t>
      </w:r>
    </w:p>
    <w:p w14:paraId="5990957F" w14:textId="77777777" w:rsidR="002B1588" w:rsidRPr="006220FC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i/>
          <w:iCs/>
          <w:sz w:val="21"/>
          <w:szCs w:val="21"/>
        </w:rPr>
        <w:t xml:space="preserve">Children and Young Persons (Care and </w:t>
      </w:r>
      <w:proofErr w:type="gramStart"/>
      <w:r w:rsidRPr="006220FC">
        <w:rPr>
          <w:rFonts w:asciiTheme="minorHAnsi" w:hAnsiTheme="minorHAnsi"/>
          <w:i/>
          <w:iCs/>
          <w:sz w:val="21"/>
          <w:szCs w:val="21"/>
        </w:rPr>
        <w:t>Protection)(</w:t>
      </w:r>
      <w:proofErr w:type="gramEnd"/>
      <w:r w:rsidRPr="006220FC">
        <w:rPr>
          <w:rFonts w:asciiTheme="minorHAnsi" w:hAnsiTheme="minorHAnsi"/>
          <w:i/>
          <w:iCs/>
          <w:sz w:val="21"/>
          <w:szCs w:val="21"/>
        </w:rPr>
        <w:t>Child Employment) Regulation</w:t>
      </w:r>
      <w:r w:rsidRPr="006220FC">
        <w:rPr>
          <w:rFonts w:asciiTheme="minorHAnsi" w:hAnsiTheme="minorHAnsi"/>
          <w:sz w:val="21"/>
          <w:szCs w:val="21"/>
        </w:rPr>
        <w:t xml:space="preserve"> 2015 Guiding Documents/Website</w:t>
      </w:r>
    </w:p>
    <w:p w14:paraId="49DA9F0A" w14:textId="073C1BA9" w:rsidR="002B1588" w:rsidRDefault="002B1588" w:rsidP="002B1588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1"/>
          <w:szCs w:val="21"/>
        </w:rPr>
      </w:pPr>
      <w:proofErr w:type="spellStart"/>
      <w:r w:rsidRPr="006220FC">
        <w:rPr>
          <w:rFonts w:asciiTheme="minorHAnsi" w:hAnsiTheme="minorHAnsi"/>
          <w:sz w:val="21"/>
          <w:szCs w:val="21"/>
        </w:rPr>
        <w:t>Ausdance</w:t>
      </w:r>
      <w:proofErr w:type="spellEnd"/>
      <w:r w:rsidRPr="006220FC">
        <w:rPr>
          <w:rFonts w:asciiTheme="minorHAnsi" w:hAnsiTheme="minorHAnsi"/>
          <w:sz w:val="21"/>
          <w:szCs w:val="21"/>
        </w:rPr>
        <w:t xml:space="preserve"> Child Protection Factsheet 21</w:t>
      </w:r>
    </w:p>
    <w:p w14:paraId="481C0C66" w14:textId="77777777" w:rsidR="006220FC" w:rsidRPr="006220FC" w:rsidRDefault="006220FC" w:rsidP="006220FC">
      <w:pPr>
        <w:rPr>
          <w:rFonts w:asciiTheme="minorHAnsi" w:hAnsiTheme="minorHAnsi"/>
          <w:b/>
          <w:sz w:val="21"/>
          <w:szCs w:val="21"/>
        </w:rPr>
      </w:pPr>
    </w:p>
    <w:p w14:paraId="631425E9" w14:textId="028F221B" w:rsidR="002B1588" w:rsidRPr="006220FC" w:rsidRDefault="002B1588" w:rsidP="006220FC">
      <w:pPr>
        <w:pStyle w:val="ListParagraph"/>
        <w:numPr>
          <w:ilvl w:val="0"/>
          <w:numId w:val="13"/>
        </w:numPr>
        <w:ind w:left="426" w:hanging="426"/>
        <w:rPr>
          <w:rFonts w:asciiTheme="minorHAnsi" w:hAnsiTheme="minorHAnsi"/>
          <w:b/>
          <w:sz w:val="21"/>
          <w:szCs w:val="21"/>
        </w:rPr>
      </w:pPr>
      <w:r w:rsidRPr="006220FC">
        <w:rPr>
          <w:rFonts w:asciiTheme="minorHAnsi" w:hAnsiTheme="minorHAnsi"/>
          <w:b/>
          <w:sz w:val="21"/>
          <w:szCs w:val="21"/>
        </w:rPr>
        <w:t>Review</w:t>
      </w:r>
    </w:p>
    <w:p w14:paraId="16FF4F56" w14:textId="6710993E" w:rsidR="002B1588" w:rsidRPr="006220FC" w:rsidRDefault="002B1588" w:rsidP="002B1588">
      <w:pPr>
        <w:rPr>
          <w:rFonts w:asciiTheme="minorHAnsi" w:hAnsiTheme="minorHAnsi"/>
          <w:sz w:val="21"/>
          <w:szCs w:val="21"/>
        </w:rPr>
      </w:pPr>
      <w:r w:rsidRPr="006220FC">
        <w:rPr>
          <w:rFonts w:asciiTheme="minorHAnsi" w:hAnsiTheme="minorHAnsi"/>
          <w:sz w:val="21"/>
          <w:szCs w:val="21"/>
        </w:rPr>
        <w:t>Th</w:t>
      </w:r>
      <w:r w:rsidR="006220FC">
        <w:rPr>
          <w:rFonts w:asciiTheme="minorHAnsi" w:hAnsiTheme="minorHAnsi"/>
          <w:sz w:val="21"/>
          <w:szCs w:val="21"/>
        </w:rPr>
        <w:t xml:space="preserve">is Policy </w:t>
      </w:r>
      <w:r w:rsidRPr="006220FC">
        <w:rPr>
          <w:rFonts w:asciiTheme="minorHAnsi" w:hAnsiTheme="minorHAnsi"/>
          <w:sz w:val="21"/>
          <w:szCs w:val="21"/>
        </w:rPr>
        <w:t xml:space="preserve">will be reviewed every two years and incorporate comments and suggestions from children, families, staff, contractors, </w:t>
      </w:r>
      <w:proofErr w:type="gramStart"/>
      <w:r w:rsidRPr="006220FC">
        <w:rPr>
          <w:rFonts w:asciiTheme="minorHAnsi" w:hAnsiTheme="minorHAnsi"/>
          <w:sz w:val="21"/>
          <w:szCs w:val="21"/>
        </w:rPr>
        <w:t>volunteers</w:t>
      </w:r>
      <w:proofErr w:type="gramEnd"/>
      <w:r w:rsidRPr="006220FC">
        <w:rPr>
          <w:rFonts w:asciiTheme="minorHAnsi" w:hAnsiTheme="minorHAnsi"/>
          <w:sz w:val="21"/>
          <w:szCs w:val="21"/>
        </w:rPr>
        <w:t xml:space="preserve"> and students.</w:t>
      </w:r>
    </w:p>
    <w:sectPr w:rsidR="002B1588" w:rsidRPr="006220FC" w:rsidSect="006220FC">
      <w:headerReference w:type="default" r:id="rId12"/>
      <w:footerReference w:type="default" r:id="rId13"/>
      <w:footerReference w:type="first" r:id="rId14"/>
      <w:pgSz w:w="11900" w:h="16840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3C91" w14:textId="77777777" w:rsidR="00B22EB0" w:rsidRDefault="00B22EB0" w:rsidP="00B67DB1">
      <w:r>
        <w:separator/>
      </w:r>
    </w:p>
  </w:endnote>
  <w:endnote w:type="continuationSeparator" w:id="0">
    <w:p w14:paraId="02EA29DA" w14:textId="77777777" w:rsidR="00B22EB0" w:rsidRDefault="00B22EB0" w:rsidP="00B6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/>
      </w:rPr>
      <w:id w:val="-17667604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82533" w14:textId="77777777" w:rsidR="007E5C40" w:rsidRPr="007E5C40" w:rsidRDefault="007E5C40" w:rsidP="007E5C40">
        <w:pPr>
          <w:pStyle w:val="Footer"/>
          <w:framePr w:wrap="none" w:vAnchor="text" w:hAnchor="page" w:x="10228" w:y="111"/>
          <w:rPr>
            <w:rStyle w:val="PageNumber"/>
            <w:rFonts w:asciiTheme="minorHAnsi" w:hAnsiTheme="minorHAnsi"/>
          </w:rPr>
        </w:pPr>
        <w:r w:rsidRPr="007E5C40">
          <w:rPr>
            <w:rStyle w:val="PageNumber"/>
            <w:rFonts w:asciiTheme="minorHAnsi" w:hAnsiTheme="minorHAnsi"/>
          </w:rPr>
          <w:fldChar w:fldCharType="begin"/>
        </w:r>
        <w:r w:rsidRPr="007E5C40">
          <w:rPr>
            <w:rStyle w:val="PageNumber"/>
            <w:rFonts w:asciiTheme="minorHAnsi" w:hAnsiTheme="minorHAnsi"/>
          </w:rPr>
          <w:instrText xml:space="preserve"> PAGE </w:instrText>
        </w:r>
        <w:r w:rsidRPr="007E5C40">
          <w:rPr>
            <w:rStyle w:val="PageNumber"/>
            <w:rFonts w:asciiTheme="minorHAnsi" w:hAnsiTheme="minorHAnsi"/>
          </w:rPr>
          <w:fldChar w:fldCharType="separate"/>
        </w:r>
        <w:r w:rsidRPr="007E5C40">
          <w:rPr>
            <w:rStyle w:val="PageNumber"/>
            <w:rFonts w:asciiTheme="minorHAnsi" w:hAnsiTheme="minorHAnsi"/>
          </w:rPr>
          <w:t>- 1 -</w:t>
        </w:r>
        <w:r w:rsidRPr="007E5C40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1357C8A2" w14:textId="77777777" w:rsidR="007E5C40" w:rsidRPr="001E7052" w:rsidRDefault="007E5C40" w:rsidP="007E5C40">
    <w:pPr>
      <w:pStyle w:val="Footer"/>
      <w:ind w:right="360"/>
      <w:rPr>
        <w:rFonts w:asciiTheme="minorHAnsi" w:hAnsiTheme="minorHAnsi"/>
        <w:sz w:val="16"/>
        <w:szCs w:val="16"/>
      </w:rPr>
    </w:pPr>
    <w:r w:rsidRPr="001E7052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2F687" wp14:editId="5E8885D7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5683250" cy="0"/>
              <wp:effectExtent l="0" t="0" r="635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5039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5pt" to="44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" strokecolor="#7030a0" strokeweight="1pt">
              <v:stroke joinstyle="miter"/>
            </v:line>
          </w:pict>
        </mc:Fallback>
      </mc:AlternateContent>
    </w:r>
    <w:r w:rsidRPr="001E7052">
      <w:rPr>
        <w:rFonts w:asciiTheme="minorHAnsi" w:hAnsiTheme="minorHAnsi"/>
        <w:sz w:val="16"/>
        <w:szCs w:val="16"/>
      </w:rPr>
      <w:t xml:space="preserve">Shooting Stars Dance Academy Pty Limited    </w:t>
    </w:r>
    <w:r w:rsidRPr="001E7052">
      <w:rPr>
        <w:rFonts w:asciiTheme="minorHAnsi" w:eastAsiaTheme="minorHAnsi" w:hAnsiTheme="minorHAnsi" w:cstheme="minorBidi"/>
        <w:sz w:val="16"/>
        <w:szCs w:val="16"/>
      </w:rPr>
      <w:t>ABN 19 629 488 160</w:t>
    </w:r>
    <w:r w:rsidR="00BE42D1">
      <w:rPr>
        <w:rFonts w:asciiTheme="minorHAnsi" w:eastAsiaTheme="minorHAnsi" w:hAnsiTheme="minorHAnsi" w:cstheme="minorBidi"/>
        <w:sz w:val="16"/>
        <w:szCs w:val="16"/>
      </w:rPr>
      <w:t xml:space="preserve">              </w:t>
    </w:r>
    <w:r w:rsidRPr="001E7052">
      <w:rPr>
        <w:rFonts w:asciiTheme="minorHAnsi" w:hAnsiTheme="minorHAnsi"/>
        <w:sz w:val="16"/>
        <w:szCs w:val="16"/>
      </w:rPr>
      <w:t xml:space="preserve"> </w:t>
    </w:r>
    <w:hyperlink r:id="rId1" w:history="1">
      <w:r w:rsidRPr="001E7052">
        <w:rPr>
          <w:rStyle w:val="Hyperlink"/>
          <w:rFonts w:asciiTheme="minorHAnsi" w:hAnsiTheme="minorHAnsi"/>
          <w:sz w:val="16"/>
          <w:szCs w:val="16"/>
        </w:rPr>
        <w:t>www.shootingstarsdance.com.au</w:t>
      </w:r>
    </w:hyperlink>
    <w:r w:rsidRPr="001E7052">
      <w:rPr>
        <w:rFonts w:asciiTheme="minorHAnsi" w:hAnsiTheme="minorHAnsi"/>
        <w:sz w:val="16"/>
        <w:szCs w:val="16"/>
      </w:rPr>
      <w:tab/>
    </w:r>
  </w:p>
  <w:p w14:paraId="29B8B4B0" w14:textId="77777777" w:rsidR="007E5C40" w:rsidRPr="001E7052" w:rsidRDefault="007E5C40" w:rsidP="007E5C40">
    <w:pPr>
      <w:pStyle w:val="Footer"/>
      <w:ind w:right="360"/>
      <w:rPr>
        <w:rFonts w:asciiTheme="minorHAnsi" w:hAnsiTheme="minorHAnsi"/>
        <w:sz w:val="16"/>
        <w:szCs w:val="16"/>
      </w:rPr>
    </w:pPr>
    <w:r w:rsidRPr="001E7052">
      <w:rPr>
        <w:rFonts w:asciiTheme="minorHAnsi" w:hAnsiTheme="minorHAnsi" w:cs="Arial"/>
        <w:sz w:val="16"/>
        <w:szCs w:val="16"/>
      </w:rPr>
      <w:t xml:space="preserve">Facebook: </w:t>
    </w:r>
    <w:hyperlink r:id="rId2" w:history="1">
      <w:r w:rsidRPr="001E7052">
        <w:rPr>
          <w:rStyle w:val="Hyperlink"/>
          <w:rFonts w:asciiTheme="minorHAnsi" w:hAnsiTheme="minorHAnsi"/>
          <w:sz w:val="16"/>
          <w:szCs w:val="16"/>
        </w:rPr>
        <w:t>https://www.facebook.com/shootingstarsda</w:t>
      </w:r>
    </w:hyperlink>
    <w:r w:rsidRPr="001E7052">
      <w:rPr>
        <w:rStyle w:val="Hyperlink"/>
        <w:rFonts w:asciiTheme="minorHAnsi" w:hAnsiTheme="minorHAnsi"/>
        <w:sz w:val="16"/>
        <w:szCs w:val="16"/>
        <w:u w:val="none"/>
      </w:rPr>
      <w:t xml:space="preserve">    </w:t>
    </w:r>
    <w:r w:rsidRPr="001E7052">
      <w:rPr>
        <w:rStyle w:val="Hyperlink"/>
        <w:rFonts w:asciiTheme="minorHAnsi" w:hAnsiTheme="minorHAnsi"/>
        <w:sz w:val="16"/>
        <w:szCs w:val="16"/>
        <w:u w:val="none"/>
      </w:rPr>
      <w:tab/>
      <w:t xml:space="preserve">                     </w:t>
    </w:r>
    <w:r w:rsidRPr="001E7052">
      <w:rPr>
        <w:rFonts w:asciiTheme="minorHAnsi" w:hAnsiTheme="minorHAnsi" w:cs="Arial"/>
        <w:sz w:val="16"/>
        <w:szCs w:val="16"/>
      </w:rPr>
      <w:t xml:space="preserve">Instagram: </w:t>
    </w:r>
    <w:hyperlink r:id="rId3" w:history="1">
      <w:r w:rsidRPr="001E7052">
        <w:rPr>
          <w:rStyle w:val="Hyperlink"/>
          <w:rFonts w:asciiTheme="minorHAnsi" w:hAnsiTheme="minorHAnsi"/>
          <w:sz w:val="16"/>
          <w:szCs w:val="16"/>
        </w:rPr>
        <w:t>https://www.instagram.com/shootingstars.dance/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46277845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22"/>
        <w:szCs w:val="22"/>
      </w:rPr>
    </w:sdtEndPr>
    <w:sdtContent>
      <w:p w14:paraId="31B35C0A" w14:textId="77777777" w:rsidR="0097562E" w:rsidRPr="0097562E" w:rsidRDefault="0097562E" w:rsidP="001B2EBB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2"/>
            <w:szCs w:val="22"/>
          </w:rPr>
        </w:pPr>
        <w:r w:rsidRPr="0097562E">
          <w:rPr>
            <w:rStyle w:val="PageNumber"/>
            <w:rFonts w:asciiTheme="minorHAnsi" w:hAnsiTheme="minorHAnsi"/>
            <w:sz w:val="22"/>
            <w:szCs w:val="22"/>
          </w:rPr>
          <w:fldChar w:fldCharType="begin"/>
        </w:r>
        <w:r w:rsidRPr="0097562E">
          <w:rPr>
            <w:rStyle w:val="PageNumber"/>
            <w:rFonts w:asciiTheme="minorHAnsi" w:hAnsiTheme="minorHAnsi"/>
            <w:sz w:val="22"/>
            <w:szCs w:val="22"/>
          </w:rPr>
          <w:instrText xml:space="preserve"> PAGE </w:instrText>
        </w:r>
        <w:r w:rsidRPr="0097562E">
          <w:rPr>
            <w:rStyle w:val="PageNumber"/>
            <w:rFonts w:asciiTheme="minorHAnsi" w:hAnsiTheme="minorHAnsi"/>
            <w:sz w:val="22"/>
            <w:szCs w:val="22"/>
          </w:rPr>
          <w:fldChar w:fldCharType="separate"/>
        </w:r>
        <w:r w:rsidRPr="0097562E">
          <w:rPr>
            <w:rStyle w:val="PageNumber"/>
            <w:rFonts w:asciiTheme="minorHAnsi" w:hAnsiTheme="minorHAnsi"/>
            <w:noProof/>
            <w:sz w:val="22"/>
            <w:szCs w:val="22"/>
          </w:rPr>
          <w:t>1</w:t>
        </w:r>
        <w:r w:rsidRPr="0097562E">
          <w:rPr>
            <w:rStyle w:val="PageNumber"/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8DEC8EB" w14:textId="77777777" w:rsidR="0097562E" w:rsidRPr="00483500" w:rsidRDefault="0097562E" w:rsidP="0097562E">
    <w:pPr>
      <w:pStyle w:val="Footer"/>
      <w:ind w:right="360"/>
      <w:rPr>
        <w:rFonts w:asciiTheme="minorHAnsi" w:eastAsiaTheme="minorHAnsi" w:hAnsiTheme="minorHAnsi" w:cstheme="minorBid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836485" wp14:editId="69B40CDE">
              <wp:simplePos x="0" y="0"/>
              <wp:positionH relativeFrom="column">
                <wp:posOffset>0</wp:posOffset>
              </wp:positionH>
              <wp:positionV relativeFrom="paragraph">
                <wp:posOffset>-44450</wp:posOffset>
              </wp:positionV>
              <wp:extent cx="5683250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954B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5pt" to="44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" strokecolor="#7030a0" strokeweight="1pt">
              <v:stroke joinstyle="miter"/>
            </v:line>
          </w:pict>
        </mc:Fallback>
      </mc:AlternateContent>
    </w:r>
    <w:r w:rsidRPr="00C8246F">
      <w:rPr>
        <w:sz w:val="16"/>
        <w:szCs w:val="16"/>
      </w:rPr>
      <w:t>Shooting Stars Dance Academy Pty Limited</w:t>
    </w:r>
    <w:r>
      <w:rPr>
        <w:sz w:val="16"/>
        <w:szCs w:val="16"/>
      </w:rPr>
      <w:t xml:space="preserve">    </w:t>
    </w:r>
    <w:r w:rsidRPr="00C8246F">
      <w:rPr>
        <w:rFonts w:asciiTheme="minorHAnsi" w:eastAsiaTheme="minorHAnsi" w:hAnsiTheme="minorHAnsi" w:cstheme="minorBidi"/>
        <w:sz w:val="16"/>
        <w:szCs w:val="16"/>
      </w:rPr>
      <w:t>ABN 19 629 488 160</w:t>
    </w:r>
  </w:p>
  <w:p w14:paraId="25CEBEAF" w14:textId="77777777" w:rsidR="0097562E" w:rsidRDefault="0097562E" w:rsidP="0097562E">
    <w:pPr>
      <w:pStyle w:val="Footer"/>
      <w:ind w:right="360"/>
      <w:rPr>
        <w:sz w:val="16"/>
        <w:szCs w:val="16"/>
      </w:rPr>
    </w:pPr>
    <w:r w:rsidRPr="00483500">
      <w:rPr>
        <w:sz w:val="16"/>
        <w:szCs w:val="16"/>
      </w:rPr>
      <w:t xml:space="preserve"> </w:t>
    </w:r>
    <w:hyperlink r:id="rId1" w:history="1">
      <w:r w:rsidRPr="00483500">
        <w:rPr>
          <w:rStyle w:val="Hyperlink"/>
          <w:sz w:val="16"/>
          <w:szCs w:val="16"/>
        </w:rPr>
        <w:t>www.shootingstarsdance.com.au</w:t>
      </w:r>
    </w:hyperlink>
    <w:r w:rsidRPr="00483500">
      <w:rPr>
        <w:sz w:val="16"/>
        <w:szCs w:val="16"/>
      </w:rPr>
      <w:tab/>
    </w:r>
  </w:p>
  <w:p w14:paraId="0775F4DA" w14:textId="77777777" w:rsidR="0097562E" w:rsidRPr="007E5C40" w:rsidRDefault="0097562E" w:rsidP="0097562E">
    <w:pPr>
      <w:pStyle w:val="Footer"/>
      <w:ind w:right="360"/>
      <w:rPr>
        <w:sz w:val="16"/>
        <w:szCs w:val="16"/>
      </w:rPr>
    </w:pPr>
    <w:r w:rsidRPr="00483500">
      <w:rPr>
        <w:rFonts w:asciiTheme="minorHAnsi" w:hAnsiTheme="minorHAnsi" w:cs="Arial"/>
        <w:sz w:val="16"/>
        <w:szCs w:val="16"/>
      </w:rPr>
      <w:t xml:space="preserve">Facebook: </w:t>
    </w:r>
    <w:hyperlink r:id="rId2" w:history="1">
      <w:r w:rsidRPr="00483500">
        <w:rPr>
          <w:rStyle w:val="Hyperlink"/>
          <w:rFonts w:asciiTheme="minorHAnsi" w:hAnsiTheme="minorHAnsi"/>
          <w:sz w:val="16"/>
          <w:szCs w:val="16"/>
        </w:rPr>
        <w:t>https://www.facebook.com/shootingstarsda</w:t>
      </w:r>
    </w:hyperlink>
    <w:r w:rsidRPr="00483500">
      <w:rPr>
        <w:rStyle w:val="Hyperlink"/>
        <w:sz w:val="16"/>
        <w:szCs w:val="16"/>
        <w:u w:val="none"/>
      </w:rPr>
      <w:t xml:space="preserve">    </w:t>
    </w:r>
    <w:r w:rsidRPr="00483500">
      <w:rPr>
        <w:rStyle w:val="Hyperlink"/>
        <w:sz w:val="16"/>
        <w:szCs w:val="16"/>
        <w:u w:val="none"/>
      </w:rPr>
      <w:tab/>
      <w:t xml:space="preserve">                     </w:t>
    </w:r>
    <w:r w:rsidRPr="00483500">
      <w:rPr>
        <w:rFonts w:asciiTheme="minorHAnsi" w:hAnsiTheme="minorHAnsi" w:cs="Arial"/>
        <w:sz w:val="16"/>
        <w:szCs w:val="16"/>
      </w:rPr>
      <w:t xml:space="preserve">Instagram: </w:t>
    </w:r>
    <w:hyperlink r:id="rId3" w:history="1">
      <w:r w:rsidRPr="00483500">
        <w:rPr>
          <w:rStyle w:val="Hyperlink"/>
          <w:rFonts w:asciiTheme="minorHAnsi" w:hAnsiTheme="minorHAnsi"/>
          <w:sz w:val="16"/>
          <w:szCs w:val="16"/>
        </w:rPr>
        <w:t>https://www.instagram.com/shootingstars.dance/</w:t>
      </w:r>
    </w:hyperlink>
  </w:p>
  <w:p w14:paraId="533F084A" w14:textId="77777777" w:rsidR="0097562E" w:rsidRDefault="0097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4DF25" w14:textId="77777777" w:rsidR="00B22EB0" w:rsidRDefault="00B22EB0" w:rsidP="00B67DB1">
      <w:r>
        <w:separator/>
      </w:r>
    </w:p>
  </w:footnote>
  <w:footnote w:type="continuationSeparator" w:id="0">
    <w:p w14:paraId="62D3BA22" w14:textId="77777777" w:rsidR="00B22EB0" w:rsidRDefault="00B22EB0" w:rsidP="00B6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76EA" w14:textId="0A39A650" w:rsidR="0097562E" w:rsidRDefault="006D3920">
    <w:pPr>
      <w:pStyle w:val="Header"/>
    </w:pPr>
    <w:r>
      <w:rPr>
        <w:rFonts w:asciiTheme="minorHAnsi" w:hAnsiTheme="minorHAnsi"/>
        <w:b/>
        <w:noProof/>
        <w:color w:val="7030A0"/>
        <w:sz w:val="22"/>
        <w:szCs w:val="22"/>
      </w:rPr>
      <w:drawing>
        <wp:anchor distT="0" distB="0" distL="114300" distR="114300" simplePos="0" relativeHeight="251665408" behindDoc="0" locked="0" layoutInCell="1" allowOverlap="1" wp14:anchorId="3A101A4A" wp14:editId="10F1F49C">
          <wp:simplePos x="0" y="0"/>
          <wp:positionH relativeFrom="column">
            <wp:posOffset>673100</wp:posOffset>
          </wp:positionH>
          <wp:positionV relativeFrom="paragraph">
            <wp:posOffset>3810</wp:posOffset>
          </wp:positionV>
          <wp:extent cx="323850" cy="443230"/>
          <wp:effectExtent l="0" t="0" r="0" b="0"/>
          <wp:wrapThrough wrapText="bothSides">
            <wp:wrapPolygon edited="0">
              <wp:start x="0" y="0"/>
              <wp:lineTo x="0" y="20424"/>
              <wp:lineTo x="20329" y="20424"/>
              <wp:lineTo x="20329" y="0"/>
              <wp:lineTo x="0" y="0"/>
            </wp:wrapPolygon>
          </wp:wrapThrough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7" r="59350"/>
                  <a:stretch/>
                </pic:blipFill>
                <pic:spPr bwMode="auto">
                  <a:xfrm>
                    <a:off x="0" y="0"/>
                    <a:ext cx="32385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62E">
      <w:rPr>
        <w:noProof/>
      </w:rPr>
      <w:drawing>
        <wp:inline distT="0" distB="0" distL="0" distR="0" wp14:anchorId="6B9E282A" wp14:editId="2D77C9CC">
          <wp:extent cx="531390" cy="424533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DA short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25" b="12584"/>
                  <a:stretch/>
                </pic:blipFill>
                <pic:spPr bwMode="auto">
                  <a:xfrm>
                    <a:off x="0" y="0"/>
                    <a:ext cx="545610" cy="435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C6F090" w14:textId="77777777" w:rsidR="0097562E" w:rsidRDefault="0097562E">
    <w:pPr>
      <w:pStyle w:val="Header"/>
    </w:pPr>
  </w:p>
  <w:p w14:paraId="5D077A09" w14:textId="1A9CBE35" w:rsidR="0097562E" w:rsidRDefault="009756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5585F" wp14:editId="019C165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83250" cy="0"/>
              <wp:effectExtent l="0" t="0" r="635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A9B75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" strokecolor="#7030a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6B7"/>
    <w:multiLevelType w:val="hybridMultilevel"/>
    <w:tmpl w:val="8BC2F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C9"/>
    <w:multiLevelType w:val="hybridMultilevel"/>
    <w:tmpl w:val="6214F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0D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F058E"/>
    <w:multiLevelType w:val="hybridMultilevel"/>
    <w:tmpl w:val="6B94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50A9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315635E"/>
    <w:multiLevelType w:val="hybridMultilevel"/>
    <w:tmpl w:val="D5BA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905DEF"/>
    <w:multiLevelType w:val="hybridMultilevel"/>
    <w:tmpl w:val="D9869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10EA"/>
    <w:multiLevelType w:val="hybridMultilevel"/>
    <w:tmpl w:val="49E8CD4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51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6562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CB1D1D"/>
    <w:multiLevelType w:val="hybridMultilevel"/>
    <w:tmpl w:val="6214F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0567"/>
    <w:multiLevelType w:val="hybridMultilevel"/>
    <w:tmpl w:val="DFC8A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EE3"/>
    <w:multiLevelType w:val="hybridMultilevel"/>
    <w:tmpl w:val="CC1836EE"/>
    <w:lvl w:ilvl="0" w:tplc="60F4D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B1"/>
    <w:rsid w:val="00025970"/>
    <w:rsid w:val="00073CA7"/>
    <w:rsid w:val="00084F70"/>
    <w:rsid w:val="001D7CE4"/>
    <w:rsid w:val="001E7052"/>
    <w:rsid w:val="00203788"/>
    <w:rsid w:val="0026140A"/>
    <w:rsid w:val="002B1588"/>
    <w:rsid w:val="002B7887"/>
    <w:rsid w:val="00493DE8"/>
    <w:rsid w:val="004C18BB"/>
    <w:rsid w:val="006220FC"/>
    <w:rsid w:val="006D3920"/>
    <w:rsid w:val="007D16D5"/>
    <w:rsid w:val="007E5C40"/>
    <w:rsid w:val="0088099A"/>
    <w:rsid w:val="00895CB0"/>
    <w:rsid w:val="008B4443"/>
    <w:rsid w:val="008C486D"/>
    <w:rsid w:val="00953BEF"/>
    <w:rsid w:val="0095758B"/>
    <w:rsid w:val="0097562E"/>
    <w:rsid w:val="009C2D7D"/>
    <w:rsid w:val="009D4D92"/>
    <w:rsid w:val="00A24C41"/>
    <w:rsid w:val="00A96525"/>
    <w:rsid w:val="00B22EB0"/>
    <w:rsid w:val="00B67DB1"/>
    <w:rsid w:val="00BB5836"/>
    <w:rsid w:val="00BD482F"/>
    <w:rsid w:val="00BE42D1"/>
    <w:rsid w:val="00BF1E9A"/>
    <w:rsid w:val="00C21B72"/>
    <w:rsid w:val="00C65991"/>
    <w:rsid w:val="00CA2AE8"/>
    <w:rsid w:val="00CB0956"/>
    <w:rsid w:val="00D3046D"/>
    <w:rsid w:val="00D336E2"/>
    <w:rsid w:val="00E25E3E"/>
    <w:rsid w:val="00F27A9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3CE96"/>
  <w15:chartTrackingRefBased/>
  <w15:docId w15:val="{FC1F8523-C7C8-3A47-8C70-7485702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B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7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DB1"/>
    <w:pPr>
      <w:ind w:left="720"/>
      <w:contextualSpacing/>
    </w:pPr>
    <w:rPr>
      <w:rFonts w:ascii="Cambria" w:hAnsi="Cambria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7D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DB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DB1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E5C40"/>
  </w:style>
  <w:style w:type="paragraph" w:styleId="BalloonText">
    <w:name w:val="Balloon Text"/>
    <w:basedOn w:val="Normal"/>
    <w:link w:val="BalloonTextChar"/>
    <w:uiPriority w:val="99"/>
    <w:semiHidden/>
    <w:unhideWhenUsed/>
    <w:rsid w:val="007E5C4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ry@shootingstarsdance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lena@shootingstarsdance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shootingstars.dance/" TargetMode="External"/><Relationship Id="rId2" Type="http://schemas.openxmlformats.org/officeDocument/2006/relationships/hyperlink" Target="https://www.facebook.com/shootingstarsda" TargetMode="External"/><Relationship Id="rId1" Type="http://schemas.openxmlformats.org/officeDocument/2006/relationships/hyperlink" Target="http://www.shootingstarsdance.com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shootingstars.dance/" TargetMode="External"/><Relationship Id="rId2" Type="http://schemas.openxmlformats.org/officeDocument/2006/relationships/hyperlink" Target="https://www.facebook.com/shootingstarsda" TargetMode="External"/><Relationship Id="rId1" Type="http://schemas.openxmlformats.org/officeDocument/2006/relationships/hyperlink" Target="http://www.shootingstarsdanc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62CB6-65CA-4743-85AA-5416702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Siu-Ho</dc:creator>
  <cp:keywords/>
  <dc:description/>
  <cp:lastModifiedBy>Cherry Siu-Ho</cp:lastModifiedBy>
  <cp:revision>9</cp:revision>
  <dcterms:created xsi:type="dcterms:W3CDTF">2021-07-13T00:00:00Z</dcterms:created>
  <dcterms:modified xsi:type="dcterms:W3CDTF">2021-07-13T00:17:00Z</dcterms:modified>
</cp:coreProperties>
</file>